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D257" w14:textId="77777777" w:rsidR="00546EDC" w:rsidRDefault="00546EDC" w:rsidP="00CD3638">
      <w:pPr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  <w:bookmarkStart w:id="0" w:name="OLE_LINK1"/>
      <w:bookmarkStart w:id="1" w:name="OLE_LINK2"/>
    </w:p>
    <w:p w14:paraId="4CC8CA32" w14:textId="662DF2DB" w:rsidR="003B6551" w:rsidRPr="00DC3494" w:rsidRDefault="00011CA3" w:rsidP="00757A3E">
      <w:pPr>
        <w:spacing w:line="276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DC3494">
        <w:rPr>
          <w:rFonts w:ascii="Arial" w:hAnsi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D391" wp14:editId="6CCF22C4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5372100" cy="0"/>
                <wp:effectExtent l="0" t="0" r="1270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8DC81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9pt" to="423pt,-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" strokecolor="#4472c4 [3204]" strokeweight="1pt">
                <v:stroke joinstyle="miter"/>
              </v:line>
            </w:pict>
          </mc:Fallback>
        </mc:AlternateContent>
      </w:r>
      <w:r w:rsidR="00D1786B">
        <w:rPr>
          <w:rFonts w:ascii="Arial" w:hAnsi="Arial" w:cs="Arial"/>
          <w:color w:val="4472C4" w:themeColor="accent1"/>
          <w:sz w:val="32"/>
          <w:szCs w:val="32"/>
          <w:lang w:val="es-ES_tradnl"/>
        </w:rPr>
        <w:t>El Ayuntamiento</w:t>
      </w:r>
      <w:r w:rsidR="005B0ECD">
        <w:rPr>
          <w:rFonts w:ascii="Arial" w:hAnsi="Arial" w:cs="Arial"/>
          <w:color w:val="4472C4" w:themeColor="accent1"/>
          <w:sz w:val="32"/>
          <w:szCs w:val="32"/>
          <w:lang w:val="es-ES_tradnl"/>
        </w:rPr>
        <w:t xml:space="preserve"> de </w:t>
      </w:r>
      <w:proofErr w:type="spellStart"/>
      <w:r w:rsidR="004B16EE">
        <w:rPr>
          <w:rFonts w:ascii="Arial" w:hAnsi="Arial" w:cs="Arial"/>
          <w:color w:val="4472C4" w:themeColor="accent1"/>
          <w:sz w:val="32"/>
          <w:szCs w:val="32"/>
          <w:lang w:val="es-ES_tradnl"/>
        </w:rPr>
        <w:t>Jacarilla</w:t>
      </w:r>
      <w:proofErr w:type="spellEnd"/>
      <w:r w:rsidR="00080E8D">
        <w:rPr>
          <w:rFonts w:ascii="Arial" w:hAnsi="Arial" w:cs="Arial"/>
          <w:color w:val="4472C4" w:themeColor="accent1"/>
          <w:sz w:val="32"/>
          <w:szCs w:val="32"/>
          <w:lang w:val="es-ES_tradnl"/>
        </w:rPr>
        <w:t xml:space="preserve"> </w:t>
      </w:r>
      <w:r w:rsidR="00072099">
        <w:rPr>
          <w:rFonts w:ascii="Arial" w:hAnsi="Arial" w:cs="Arial"/>
          <w:color w:val="4472C4" w:themeColor="accent1"/>
          <w:sz w:val="32"/>
          <w:szCs w:val="32"/>
          <w:lang w:val="es-ES_tradnl"/>
        </w:rPr>
        <w:t>edita la Guía de Ayuda a la Mujer sobre relaciones violentas con el apoyo de la</w:t>
      </w:r>
      <w:r w:rsidR="0092513B">
        <w:rPr>
          <w:rFonts w:ascii="Arial" w:hAnsi="Arial" w:cs="Arial"/>
          <w:color w:val="4472C4" w:themeColor="accent1"/>
          <w:sz w:val="32"/>
          <w:szCs w:val="32"/>
        </w:rPr>
        <w:t xml:space="preserve"> Delegación del Gobierno contra la violencia de género </w:t>
      </w:r>
    </w:p>
    <w:p w14:paraId="13FC5D1B" w14:textId="77777777" w:rsidR="003C137A" w:rsidRPr="00DC3494" w:rsidRDefault="003C137A" w:rsidP="003C137A">
      <w:pPr>
        <w:spacing w:line="276" w:lineRule="auto"/>
        <w:jc w:val="both"/>
        <w:rPr>
          <w:rFonts w:ascii="Arial" w:hAnsi="Arial" w:cs="Arial"/>
          <w:color w:val="4472C4" w:themeColor="accent1"/>
          <w:sz w:val="32"/>
          <w:szCs w:val="32"/>
        </w:rPr>
      </w:pPr>
      <w:bookmarkStart w:id="2" w:name="_GoBack"/>
      <w:bookmarkEnd w:id="2"/>
    </w:p>
    <w:p w14:paraId="0417C851" w14:textId="20FE7B12" w:rsidR="00B63B2C" w:rsidRPr="00DC3494" w:rsidRDefault="00D1786B" w:rsidP="003C137A">
      <w:pPr>
        <w:spacing w:after="120" w:line="276" w:lineRule="auto"/>
        <w:jc w:val="center"/>
        <w:rPr>
          <w:rFonts w:ascii="Arial" w:hAnsi="Arial" w:cs="Arial"/>
          <w:color w:val="4472C4" w:themeColor="accent1"/>
          <w:sz w:val="32"/>
          <w:szCs w:val="32"/>
        </w:rPr>
      </w:pPr>
      <w:r>
        <w:rPr>
          <w:rFonts w:ascii="Arial" w:hAnsi="Arial" w:cs="Arial"/>
          <w:color w:val="4472C4" w:themeColor="accent1"/>
          <w:sz w:val="32"/>
          <w:szCs w:val="32"/>
        </w:rPr>
        <w:t xml:space="preserve">El Ayuntamiento, a cargo de los fondos del Pacto de Estado, ha recibido </w:t>
      </w:r>
      <w:r w:rsidR="0082074C">
        <w:rPr>
          <w:rFonts w:ascii="Arial" w:hAnsi="Arial" w:cs="Arial"/>
          <w:color w:val="4472C4" w:themeColor="accent1"/>
          <w:sz w:val="32"/>
          <w:szCs w:val="32"/>
        </w:rPr>
        <w:t>1.</w:t>
      </w:r>
      <w:r w:rsidR="004B16EE">
        <w:rPr>
          <w:rFonts w:ascii="Arial" w:hAnsi="Arial" w:cs="Arial"/>
          <w:color w:val="4472C4" w:themeColor="accent1"/>
          <w:sz w:val="32"/>
          <w:szCs w:val="32"/>
        </w:rPr>
        <w:t>040,54</w:t>
      </w:r>
      <w:r>
        <w:rPr>
          <w:rFonts w:ascii="Arial" w:hAnsi="Arial" w:cs="Arial"/>
          <w:color w:val="4472C4" w:themeColor="accent1"/>
          <w:sz w:val="32"/>
          <w:szCs w:val="32"/>
        </w:rPr>
        <w:t xml:space="preserve"> euros</w:t>
      </w:r>
      <w:r w:rsidR="00072099">
        <w:rPr>
          <w:rFonts w:ascii="Arial" w:hAnsi="Arial" w:cs="Arial"/>
          <w:color w:val="4472C4" w:themeColor="accent1"/>
          <w:sz w:val="32"/>
          <w:szCs w:val="32"/>
        </w:rPr>
        <w:t xml:space="preserve"> para actuaciones de prevención de la violencia de género</w:t>
      </w:r>
    </w:p>
    <w:p w14:paraId="736AD116" w14:textId="538C8390" w:rsidR="003C137A" w:rsidRPr="007B147F" w:rsidRDefault="003B6551" w:rsidP="003C137A">
      <w:pPr>
        <w:spacing w:line="276" w:lineRule="auto"/>
        <w:jc w:val="both"/>
        <w:rPr>
          <w:rFonts w:ascii="Arial" w:hAnsi="Arial" w:cs="Arial"/>
          <w:b/>
          <w:sz w:val="6"/>
          <w:szCs w:val="32"/>
          <w:u w:val="single"/>
        </w:rPr>
      </w:pPr>
      <w:r>
        <w:rPr>
          <w:rFonts w:ascii="Arial" w:hAnsi="Arial"/>
          <w:bCs/>
          <w:noProof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ED1E5" wp14:editId="7D3747C2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5372100" cy="0"/>
                <wp:effectExtent l="0" t="0" r="127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7BF55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9pt" to="423pt,-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" strokecolor="#4472c4 [3204]" strokeweight="1pt">
                <v:stroke joinstyle="miter"/>
              </v:line>
            </w:pict>
          </mc:Fallback>
        </mc:AlternateContent>
      </w:r>
    </w:p>
    <w:p w14:paraId="0DB7064B" w14:textId="77777777" w:rsidR="00757A3E" w:rsidRDefault="00757A3E" w:rsidP="00757A3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bookmarkEnd w:id="0"/>
    <w:bookmarkEnd w:id="1"/>
    <w:p w14:paraId="5222D24F" w14:textId="3B7171FC" w:rsidR="00C13B37" w:rsidRDefault="00D1786B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 xml:space="preserve">El Ayuntamiento de </w:t>
      </w:r>
      <w:proofErr w:type="spellStart"/>
      <w:r w:rsidR="004B16EE">
        <w:rPr>
          <w:rFonts w:ascii="Arial" w:hAnsi="Arial" w:cs="Arial"/>
          <w:color w:val="000000"/>
          <w:lang w:eastAsia="es-ES_tradnl"/>
        </w:rPr>
        <w:t>Jacarilla</w:t>
      </w:r>
      <w:proofErr w:type="spellEnd"/>
      <w:r>
        <w:rPr>
          <w:rFonts w:ascii="Arial" w:hAnsi="Arial" w:cs="Arial"/>
          <w:color w:val="000000"/>
          <w:lang w:eastAsia="es-ES_tradnl"/>
        </w:rPr>
        <w:t xml:space="preserve"> ha recibido</w:t>
      </w:r>
      <w:r w:rsidR="00E36AAF">
        <w:rPr>
          <w:rFonts w:ascii="Arial" w:hAnsi="Arial" w:cs="Arial"/>
          <w:color w:val="000000"/>
          <w:lang w:eastAsia="es-ES_tradnl"/>
        </w:rPr>
        <w:t xml:space="preserve"> ha recibido </w:t>
      </w:r>
      <w:r w:rsidR="0082074C">
        <w:rPr>
          <w:rFonts w:ascii="Arial" w:hAnsi="Arial" w:cs="Arial"/>
          <w:color w:val="000000"/>
          <w:lang w:eastAsia="es-ES_tradnl"/>
        </w:rPr>
        <w:t>1</w:t>
      </w:r>
      <w:r w:rsidR="004B16EE">
        <w:rPr>
          <w:rFonts w:ascii="Arial" w:hAnsi="Arial" w:cs="Arial"/>
          <w:color w:val="000000"/>
          <w:lang w:eastAsia="es-ES_tradnl"/>
        </w:rPr>
        <w:t>.040,54</w:t>
      </w:r>
      <w:r w:rsidR="00E36AAF">
        <w:rPr>
          <w:rFonts w:ascii="Arial" w:hAnsi="Arial" w:cs="Arial"/>
          <w:color w:val="000000"/>
          <w:lang w:eastAsia="es-ES_tradnl"/>
        </w:rPr>
        <w:t xml:space="preserve"> euros de l</w:t>
      </w:r>
      <w:r w:rsidR="00072099">
        <w:rPr>
          <w:rFonts w:ascii="Arial" w:hAnsi="Arial" w:cs="Arial"/>
          <w:color w:val="000000"/>
          <w:lang w:eastAsia="es-ES_tradnl"/>
        </w:rPr>
        <w:t>a Delegación del Gobierno contra la Violencia de Género en el marco del Pacto de Estado contra la Violencia de Género</w:t>
      </w:r>
      <w:r w:rsidR="00E36AAF">
        <w:rPr>
          <w:rFonts w:ascii="Arial" w:hAnsi="Arial" w:cs="Arial"/>
          <w:color w:val="000000"/>
          <w:lang w:eastAsia="es-ES_tradnl"/>
        </w:rPr>
        <w:t>. Con estas ayudas y</w:t>
      </w:r>
      <w:r w:rsidR="00072099">
        <w:rPr>
          <w:rFonts w:ascii="Arial" w:hAnsi="Arial" w:cs="Arial"/>
          <w:color w:val="000000"/>
          <w:lang w:eastAsia="es-ES_tradnl"/>
        </w:rPr>
        <w:t xml:space="preserve"> con el apoyo de la Agencia de Igualdad de la Mancomunidad la Vega, ha  editado una </w:t>
      </w:r>
      <w:r w:rsidR="00072099" w:rsidRPr="009F72CB">
        <w:rPr>
          <w:rFonts w:ascii="Arial" w:hAnsi="Arial" w:cs="Arial"/>
          <w:color w:val="000000"/>
          <w:lang w:eastAsia="es-ES_tradnl"/>
        </w:rPr>
        <w:t xml:space="preserve">guía </w:t>
      </w:r>
      <w:r w:rsidR="00072099">
        <w:rPr>
          <w:rFonts w:ascii="Arial" w:hAnsi="Arial" w:cs="Arial"/>
          <w:color w:val="000000"/>
          <w:lang w:eastAsia="es-ES_tradnl"/>
        </w:rPr>
        <w:t>de ayuda a la mujer sobre las relaciones violentas</w:t>
      </w:r>
      <w:r w:rsidR="00C13B37">
        <w:rPr>
          <w:rFonts w:ascii="Arial" w:hAnsi="Arial" w:cs="Arial"/>
          <w:color w:val="000000"/>
          <w:lang w:eastAsia="es-ES_tradnl"/>
        </w:rPr>
        <w:t xml:space="preserve"> y otro material </w:t>
      </w:r>
      <w:proofErr w:type="gramStart"/>
      <w:r w:rsidR="00C13B37">
        <w:rPr>
          <w:rFonts w:ascii="Arial" w:hAnsi="Arial" w:cs="Arial"/>
          <w:color w:val="000000"/>
          <w:lang w:eastAsia="es-ES_tradnl"/>
        </w:rPr>
        <w:t>preventivos</w:t>
      </w:r>
      <w:proofErr w:type="gramEnd"/>
      <w:r w:rsidR="00C13B37">
        <w:rPr>
          <w:rFonts w:ascii="Arial" w:hAnsi="Arial" w:cs="Arial"/>
          <w:color w:val="000000"/>
          <w:lang w:eastAsia="es-ES_tradnl"/>
        </w:rPr>
        <w:t xml:space="preserve"> asociado a la Guía.</w:t>
      </w:r>
      <w:r w:rsidR="00072099" w:rsidRPr="009F72CB">
        <w:rPr>
          <w:rFonts w:ascii="Arial" w:hAnsi="Arial" w:cs="Arial"/>
          <w:color w:val="000000"/>
          <w:lang w:eastAsia="es-ES_tradnl"/>
        </w:rPr>
        <w:t xml:space="preserve"> </w:t>
      </w:r>
    </w:p>
    <w:p w14:paraId="048D3F3A" w14:textId="0623AE6C" w:rsidR="00072099" w:rsidRDefault="00072099" w:rsidP="00C13B37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 w:rsidRPr="009F72CB">
        <w:rPr>
          <w:rFonts w:ascii="Arial" w:hAnsi="Arial" w:cs="Arial"/>
          <w:b/>
          <w:bCs/>
          <w:color w:val="000000"/>
          <w:lang w:eastAsia="es-ES_tradnl"/>
        </w:rPr>
        <w:t xml:space="preserve">La Guía </w:t>
      </w:r>
      <w:r>
        <w:rPr>
          <w:rFonts w:ascii="Arial" w:hAnsi="Arial" w:cs="Arial"/>
          <w:b/>
          <w:bCs/>
          <w:color w:val="000000"/>
          <w:lang w:eastAsia="es-ES_tradnl"/>
        </w:rPr>
        <w:t xml:space="preserve">de Ayuda a la Mujer sobre Relaciones Violentas está dirigida a servir de apoyo a todas aquellas personas que sufren una situación de violencia machista o bien necesitan tener un mejor conocimiento de que es una relación violenta y como se puede actuar. </w:t>
      </w:r>
    </w:p>
    <w:p w14:paraId="39BF570F" w14:textId="2E5CF0D2" w:rsidR="00072099" w:rsidRDefault="00072099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>La Guía se apoya en otro</w:t>
      </w:r>
      <w:r w:rsidR="00C13B37">
        <w:rPr>
          <w:rFonts w:ascii="Arial" w:hAnsi="Arial" w:cs="Arial"/>
          <w:color w:val="000000"/>
          <w:lang w:eastAsia="es-ES_tradnl"/>
        </w:rPr>
        <w:t>s</w:t>
      </w:r>
      <w:r>
        <w:rPr>
          <w:rFonts w:ascii="Arial" w:hAnsi="Arial" w:cs="Arial"/>
          <w:color w:val="000000"/>
          <w:lang w:eastAsia="es-ES_tradnl"/>
        </w:rPr>
        <w:t xml:space="preserve"> recurso</w:t>
      </w:r>
      <w:r w:rsidR="00D1786B">
        <w:rPr>
          <w:rFonts w:ascii="Arial" w:hAnsi="Arial" w:cs="Arial"/>
          <w:color w:val="000000"/>
          <w:lang w:eastAsia="es-ES_tradnl"/>
        </w:rPr>
        <w:t>s</w:t>
      </w:r>
      <w:r>
        <w:rPr>
          <w:rFonts w:ascii="Arial" w:hAnsi="Arial" w:cs="Arial"/>
          <w:color w:val="000000"/>
          <w:lang w:eastAsia="es-ES_tradnl"/>
        </w:rPr>
        <w:t xml:space="preserve"> complementario</w:t>
      </w:r>
      <w:r w:rsidR="00C13B37">
        <w:rPr>
          <w:rFonts w:ascii="Arial" w:hAnsi="Arial" w:cs="Arial"/>
          <w:color w:val="000000"/>
          <w:lang w:eastAsia="es-ES_tradnl"/>
        </w:rPr>
        <w:t>s</w:t>
      </w:r>
      <w:r>
        <w:rPr>
          <w:rFonts w:ascii="Arial" w:hAnsi="Arial" w:cs="Arial"/>
          <w:color w:val="000000"/>
          <w:lang w:eastAsia="es-ES_tradnl"/>
        </w:rPr>
        <w:t>, una tarjeta informativa tipo tarjeta de crédito, con los recursos básicos de atención a las victimas de violencia disponibles en el municipio</w:t>
      </w:r>
      <w:r w:rsidR="00C13B37">
        <w:rPr>
          <w:rFonts w:ascii="Arial" w:hAnsi="Arial" w:cs="Arial"/>
          <w:color w:val="000000"/>
          <w:lang w:eastAsia="es-ES_tradnl"/>
        </w:rPr>
        <w:t xml:space="preserve"> y el identificativo de espacios libres de violencia contra las mujeres</w:t>
      </w:r>
      <w:r>
        <w:rPr>
          <w:rFonts w:ascii="Arial" w:hAnsi="Arial" w:cs="Arial"/>
          <w:color w:val="000000"/>
          <w:lang w:eastAsia="es-ES_tradnl"/>
        </w:rPr>
        <w:t xml:space="preserve">. Estos recursos informativos se utilizarán como soporte a la campaña del 25 de Noviembre en </w:t>
      </w:r>
      <w:r w:rsidR="00E36AAF">
        <w:rPr>
          <w:rFonts w:ascii="Arial" w:hAnsi="Arial" w:cs="Arial"/>
          <w:color w:val="000000"/>
          <w:lang w:eastAsia="es-ES_tradnl"/>
        </w:rPr>
        <w:t xml:space="preserve">cada </w:t>
      </w:r>
      <w:r>
        <w:rPr>
          <w:rFonts w:ascii="Arial" w:hAnsi="Arial" w:cs="Arial"/>
          <w:color w:val="000000"/>
          <w:lang w:eastAsia="es-ES_tradnl"/>
        </w:rPr>
        <w:t xml:space="preserve">municipio y en concreto a la iniciativa de comercios aliados contra la violencia machista, para lo que se utilizarán los identificativos para ser colocados en lugares visibles de aquellos comercios y/o entidades sociales que actúan como espacios donde encontrar información y/o en situaciones de urgencia como espacios seguros. </w:t>
      </w:r>
    </w:p>
    <w:p w14:paraId="056AA8FA" w14:textId="1EE5472D" w:rsidR="00C13B37" w:rsidRDefault="00072099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 xml:space="preserve">La guía y las tarjetas </w:t>
      </w:r>
      <w:r w:rsidR="00C13B37">
        <w:rPr>
          <w:rFonts w:ascii="Arial" w:hAnsi="Arial" w:cs="Arial"/>
          <w:color w:val="000000"/>
          <w:lang w:eastAsia="es-ES_tradnl"/>
        </w:rPr>
        <w:t>estarán</w:t>
      </w:r>
      <w:r>
        <w:rPr>
          <w:rFonts w:ascii="Arial" w:hAnsi="Arial" w:cs="Arial"/>
          <w:color w:val="000000"/>
          <w:lang w:eastAsia="es-ES_tradnl"/>
        </w:rPr>
        <w:t xml:space="preserve"> disponibles en las oficinas de atención al ciudadano/a de los diferentes servicios municipales: servicios sociales, ayuntamiento, consultorio médico, policía local, biblioteca así como se </w:t>
      </w:r>
      <w:r w:rsidR="00C13B37">
        <w:rPr>
          <w:rFonts w:ascii="Arial" w:hAnsi="Arial" w:cs="Arial"/>
          <w:color w:val="000000"/>
          <w:lang w:eastAsia="es-ES_tradnl"/>
        </w:rPr>
        <w:t>utilizarán</w:t>
      </w:r>
    </w:p>
    <w:p w14:paraId="47DFED6C" w14:textId="77777777" w:rsidR="00C13B37" w:rsidRDefault="00C13B37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</w:p>
    <w:p w14:paraId="7C7B9CC2" w14:textId="72A9FBB1" w:rsidR="00072099" w:rsidRDefault="00072099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proofErr w:type="gramStart"/>
      <w:r>
        <w:rPr>
          <w:rFonts w:ascii="Arial" w:hAnsi="Arial" w:cs="Arial"/>
          <w:color w:val="000000"/>
          <w:lang w:eastAsia="es-ES_tradnl"/>
        </w:rPr>
        <w:lastRenderedPageBreak/>
        <w:t>como</w:t>
      </w:r>
      <w:proofErr w:type="gramEnd"/>
      <w:r>
        <w:rPr>
          <w:rFonts w:ascii="Arial" w:hAnsi="Arial" w:cs="Arial"/>
          <w:color w:val="000000"/>
          <w:lang w:eastAsia="es-ES_tradnl"/>
        </w:rPr>
        <w:t xml:space="preserve"> material de apoyo en la atención a mujeres victimas de violencia por los servicios sociales y </w:t>
      </w:r>
      <w:r w:rsidR="00C13B37">
        <w:rPr>
          <w:rFonts w:ascii="Arial" w:hAnsi="Arial" w:cs="Arial"/>
          <w:color w:val="000000"/>
          <w:lang w:eastAsia="es-ES_tradnl"/>
        </w:rPr>
        <w:t>estarán disponibles</w:t>
      </w:r>
      <w:r>
        <w:rPr>
          <w:rFonts w:ascii="Arial" w:hAnsi="Arial" w:cs="Arial"/>
          <w:color w:val="000000"/>
          <w:lang w:eastAsia="es-ES_tradnl"/>
        </w:rPr>
        <w:t xml:space="preserve"> en cada uno de los comercios participantes en la red de comercios aliados contra las violencias machistas.</w:t>
      </w:r>
    </w:p>
    <w:p w14:paraId="6F88C56D" w14:textId="4613C46D" w:rsidR="00C13B37" w:rsidRDefault="00072099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 xml:space="preserve">Se han editado </w:t>
      </w:r>
      <w:r w:rsidR="0082074C">
        <w:rPr>
          <w:rFonts w:ascii="Arial" w:hAnsi="Arial" w:cs="Arial"/>
          <w:color w:val="000000"/>
          <w:lang w:eastAsia="es-ES_tradnl"/>
        </w:rPr>
        <w:t>5</w:t>
      </w:r>
      <w:r w:rsidR="00E36AAF">
        <w:rPr>
          <w:rFonts w:ascii="Arial" w:hAnsi="Arial" w:cs="Arial"/>
          <w:color w:val="000000"/>
          <w:lang w:eastAsia="es-ES_tradnl"/>
        </w:rPr>
        <w:t>00</w:t>
      </w:r>
      <w:r>
        <w:rPr>
          <w:rFonts w:ascii="Arial" w:hAnsi="Arial" w:cs="Arial"/>
          <w:color w:val="000000"/>
          <w:lang w:eastAsia="es-ES_tradnl"/>
        </w:rPr>
        <w:t xml:space="preserve"> ejemplares de las guías, </w:t>
      </w:r>
      <w:r w:rsidR="0082074C">
        <w:rPr>
          <w:rFonts w:ascii="Arial" w:hAnsi="Arial" w:cs="Arial"/>
          <w:color w:val="000000"/>
          <w:lang w:eastAsia="es-ES_tradnl"/>
        </w:rPr>
        <w:t>250</w:t>
      </w:r>
      <w:r>
        <w:rPr>
          <w:rFonts w:ascii="Arial" w:hAnsi="Arial" w:cs="Arial"/>
          <w:color w:val="000000"/>
          <w:lang w:eastAsia="es-ES_tradnl"/>
        </w:rPr>
        <w:t xml:space="preserve"> de las tarjetas informativas y </w:t>
      </w:r>
      <w:r w:rsidR="0082074C">
        <w:rPr>
          <w:rFonts w:ascii="Arial" w:hAnsi="Arial" w:cs="Arial"/>
          <w:color w:val="000000"/>
          <w:lang w:eastAsia="es-ES_tradnl"/>
        </w:rPr>
        <w:t>5</w:t>
      </w:r>
      <w:r w:rsidR="00E36AAF">
        <w:rPr>
          <w:rFonts w:ascii="Arial" w:hAnsi="Arial" w:cs="Arial"/>
          <w:color w:val="000000"/>
          <w:lang w:eastAsia="es-ES_tradnl"/>
        </w:rPr>
        <w:t>0</w:t>
      </w:r>
      <w:r>
        <w:rPr>
          <w:rFonts w:ascii="Arial" w:hAnsi="Arial" w:cs="Arial"/>
          <w:color w:val="000000"/>
          <w:lang w:eastAsia="es-ES_tradnl"/>
        </w:rPr>
        <w:t xml:space="preserve"> identificativos para la red de comercios aliados. De este material se ha compartido los gastos de diseño </w:t>
      </w:r>
      <w:r w:rsidR="00E36AAF">
        <w:rPr>
          <w:rFonts w:ascii="Arial" w:hAnsi="Arial" w:cs="Arial"/>
          <w:color w:val="000000"/>
          <w:lang w:eastAsia="es-ES_tradnl"/>
        </w:rPr>
        <w:t>entre los</w:t>
      </w:r>
      <w:r>
        <w:rPr>
          <w:rFonts w:ascii="Arial" w:hAnsi="Arial" w:cs="Arial"/>
          <w:color w:val="000000"/>
          <w:lang w:eastAsia="es-ES_tradnl"/>
        </w:rPr>
        <w:t xml:space="preserve"> municipios de la mancomunidad </w:t>
      </w:r>
      <w:r w:rsidR="00E36AAF">
        <w:rPr>
          <w:rFonts w:ascii="Arial" w:hAnsi="Arial" w:cs="Arial"/>
          <w:color w:val="000000"/>
          <w:lang w:eastAsia="es-ES_tradnl"/>
        </w:rPr>
        <w:t xml:space="preserve">y </w:t>
      </w:r>
      <w:r w:rsidR="009B7CC3">
        <w:rPr>
          <w:rFonts w:ascii="Arial" w:hAnsi="Arial" w:cs="Arial"/>
          <w:color w:val="000000"/>
          <w:lang w:eastAsia="es-ES_tradnl"/>
        </w:rPr>
        <w:t xml:space="preserve">el material ha sido adaptado con información específica de cada municipio </w:t>
      </w:r>
      <w:r>
        <w:rPr>
          <w:rFonts w:ascii="Arial" w:hAnsi="Arial" w:cs="Arial"/>
          <w:color w:val="000000"/>
          <w:lang w:eastAsia="es-ES_tradnl"/>
        </w:rPr>
        <w:t>siendo los contenidos elaborados por la Agencia de Igualdad de la Mancomunidad</w:t>
      </w:r>
      <w:r w:rsidR="004B16EE">
        <w:rPr>
          <w:rFonts w:ascii="Arial" w:hAnsi="Arial" w:cs="Arial"/>
          <w:color w:val="000000"/>
          <w:lang w:eastAsia="es-ES_tradnl"/>
        </w:rPr>
        <w:t xml:space="preserve"> la Vega.</w:t>
      </w:r>
      <w:r>
        <w:rPr>
          <w:rFonts w:ascii="Arial" w:hAnsi="Arial" w:cs="Arial"/>
          <w:color w:val="000000"/>
          <w:lang w:eastAsia="es-ES_tradnl"/>
        </w:rPr>
        <w:t xml:space="preserve"> </w:t>
      </w:r>
    </w:p>
    <w:p w14:paraId="19E7DB4F" w14:textId="0C144E27" w:rsidR="00072099" w:rsidRDefault="00072099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 xml:space="preserve">La Guía ha sido diseñada en un formato desplegable tipo mapa de metro, un formato de gran tamaño y fácil de usar y plegar con un lenguaje comprensivo y directo. Las tarjetas se han elaborado con un tamaño similar la tarjeta de crédito para un fácil uso y los identificativos con un formato adhesivo y de fácil </w:t>
      </w:r>
      <w:proofErr w:type="spellStart"/>
      <w:r>
        <w:rPr>
          <w:rFonts w:ascii="Arial" w:hAnsi="Arial" w:cs="Arial"/>
          <w:color w:val="000000"/>
          <w:lang w:eastAsia="es-ES_tradnl"/>
        </w:rPr>
        <w:t>visibilización</w:t>
      </w:r>
      <w:proofErr w:type="spellEnd"/>
      <w:r>
        <w:rPr>
          <w:rFonts w:ascii="Arial" w:hAnsi="Arial" w:cs="Arial"/>
          <w:color w:val="000000"/>
          <w:lang w:eastAsia="es-ES_tradnl"/>
        </w:rPr>
        <w:t xml:space="preserve"> en los comercios. </w:t>
      </w:r>
    </w:p>
    <w:p w14:paraId="1195BD16" w14:textId="77777777" w:rsidR="00D1786B" w:rsidRDefault="00D1786B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>Enlace a la guía:</w:t>
      </w:r>
    </w:p>
    <w:p w14:paraId="5970885F" w14:textId="2CEDED85" w:rsidR="00D1786B" w:rsidRDefault="00B91733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hyperlink r:id="rId7" w:history="1">
        <w:r w:rsidR="00D1786B" w:rsidRPr="009C4FD8">
          <w:rPr>
            <w:rStyle w:val="Hipervnculo"/>
            <w:rFonts w:ascii="Arial" w:hAnsi="Arial" w:cs="Arial"/>
            <w:lang w:eastAsia="es-ES_tradnl"/>
          </w:rPr>
          <w:t>https://www.mancomunidadlavega.es/wp-content/uploads/2020/09/macomunidad_-guia-mujer-3-2.pdf</w:t>
        </w:r>
      </w:hyperlink>
    </w:p>
    <w:p w14:paraId="3EBDE0EE" w14:textId="50B39731" w:rsidR="00D1786B" w:rsidRDefault="00D1786B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 xml:space="preserve">Enlace a la tarjeta de recursos: </w:t>
      </w:r>
    </w:p>
    <w:p w14:paraId="14BC2080" w14:textId="773BD5CA" w:rsidR="00D1786B" w:rsidRDefault="00B91733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hyperlink r:id="rId8" w:history="1">
        <w:r w:rsidR="00D1786B" w:rsidRPr="00D1786B">
          <w:rPr>
            <w:rStyle w:val="Hipervnculo"/>
            <w:rFonts w:ascii="Arial" w:hAnsi="Arial" w:cs="Arial"/>
            <w:lang w:eastAsia="es-ES_tradnl"/>
          </w:rPr>
          <w:t>https://www.mancomunidadlavega.es/wp-content/uploads/2020/09/af-mancomunidad-tarjeta-gua.pdf</w:t>
        </w:r>
      </w:hyperlink>
    </w:p>
    <w:p w14:paraId="4D85A47D" w14:textId="2D2E3C00" w:rsidR="00D1786B" w:rsidRDefault="00D1786B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>Enlace al identificativo espacio libre de violencia:</w:t>
      </w:r>
    </w:p>
    <w:p w14:paraId="61C0A503" w14:textId="0F84A793" w:rsidR="00D1786B" w:rsidRDefault="00B91733" w:rsidP="000720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s-ES_tradnl"/>
        </w:rPr>
      </w:pPr>
      <w:hyperlink r:id="rId9" w:history="1">
        <w:r w:rsidR="00D1786B" w:rsidRPr="00D1786B">
          <w:rPr>
            <w:rStyle w:val="Hipervnculo"/>
            <w:rFonts w:ascii="Arial" w:hAnsi="Arial" w:cs="Arial"/>
            <w:lang w:eastAsia="es-ES_tradnl"/>
          </w:rPr>
          <w:t>https://www.mancomunidadlavega.es/wp-content/uploads/2020/09/af-mancomunidad-_-adhesivos-gua.pdf</w:t>
        </w:r>
      </w:hyperlink>
    </w:p>
    <w:p w14:paraId="51CFD2EE" w14:textId="2BE2B58D" w:rsidR="00913A73" w:rsidRPr="00913A73" w:rsidRDefault="00913A73" w:rsidP="00F2102B">
      <w:pPr>
        <w:spacing w:line="276" w:lineRule="auto"/>
        <w:jc w:val="both"/>
      </w:pPr>
    </w:p>
    <w:sectPr w:rsidR="00913A73" w:rsidRPr="00913A73" w:rsidSect="004704EB">
      <w:headerReference w:type="default" r:id="rId10"/>
      <w:pgSz w:w="11900" w:h="16840"/>
      <w:pgMar w:top="17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6FE6C" w14:textId="77777777" w:rsidR="00B91733" w:rsidRDefault="00B91733" w:rsidP="00913A73">
      <w:r>
        <w:separator/>
      </w:r>
    </w:p>
  </w:endnote>
  <w:endnote w:type="continuationSeparator" w:id="0">
    <w:p w14:paraId="7190E161" w14:textId="77777777" w:rsidR="00B91733" w:rsidRDefault="00B91733" w:rsidP="0091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FB324" w14:textId="77777777" w:rsidR="00B91733" w:rsidRDefault="00B91733" w:rsidP="00913A73">
      <w:r>
        <w:separator/>
      </w:r>
    </w:p>
  </w:footnote>
  <w:footnote w:type="continuationSeparator" w:id="0">
    <w:p w14:paraId="760D6497" w14:textId="77777777" w:rsidR="00B91733" w:rsidRDefault="00B91733" w:rsidP="0091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E9B1" w14:textId="59EB3547" w:rsidR="00CD3638" w:rsidRDefault="004B16EE" w:rsidP="00CD3638">
    <w:pPr>
      <w:spacing w:line="276" w:lineRule="auto"/>
      <w:jc w:val="right"/>
      <w:rPr>
        <w:rFonts w:ascii="Arial" w:hAnsi="Arial" w:cs="Arial"/>
        <w:b/>
        <w:szCs w:val="32"/>
      </w:rPr>
    </w:pPr>
    <w:r>
      <w:rPr>
        <w:rFonts w:ascii="Arial" w:hAnsi="Arial" w:cs="Arial"/>
        <w:b/>
        <w:noProof/>
        <w:szCs w:val="32"/>
      </w:rPr>
      <w:drawing>
        <wp:anchor distT="0" distB="0" distL="114300" distR="114300" simplePos="0" relativeHeight="251658240" behindDoc="0" locked="0" layoutInCell="1" allowOverlap="1" wp14:anchorId="4B047DDF" wp14:editId="22F1740A">
          <wp:simplePos x="0" y="0"/>
          <wp:positionH relativeFrom="column">
            <wp:posOffset>-841082</wp:posOffset>
          </wp:positionH>
          <wp:positionV relativeFrom="paragraph">
            <wp:posOffset>-579755</wp:posOffset>
          </wp:positionV>
          <wp:extent cx="3001108" cy="225033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jacaril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108" cy="225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D03B7" w14:textId="3A58F30D" w:rsidR="00CD3638" w:rsidRDefault="00CD3638" w:rsidP="00CD3638">
    <w:pPr>
      <w:spacing w:line="276" w:lineRule="auto"/>
      <w:jc w:val="right"/>
      <w:rPr>
        <w:rFonts w:ascii="Arial" w:hAnsi="Arial" w:cs="Arial"/>
        <w:b/>
        <w:szCs w:val="32"/>
      </w:rPr>
    </w:pPr>
  </w:p>
  <w:p w14:paraId="0229CCAF" w14:textId="29FC9D18" w:rsidR="00CD3638" w:rsidRDefault="00CD3638" w:rsidP="007C3996">
    <w:pPr>
      <w:spacing w:line="276" w:lineRule="auto"/>
      <w:jc w:val="right"/>
      <w:rPr>
        <w:rFonts w:ascii="Arial" w:hAnsi="Arial" w:cs="Arial"/>
        <w:b/>
        <w:szCs w:val="32"/>
      </w:rPr>
    </w:pPr>
    <w:r>
      <w:rPr>
        <w:rFonts w:ascii="Arial" w:hAnsi="Arial" w:cs="Arial"/>
        <w:b/>
        <w:szCs w:val="32"/>
      </w:rPr>
      <w:t xml:space="preserve">Nota </w:t>
    </w:r>
    <w:r w:rsidR="007C3996">
      <w:rPr>
        <w:rFonts w:ascii="Arial" w:hAnsi="Arial" w:cs="Arial"/>
        <w:b/>
        <w:szCs w:val="32"/>
      </w:rPr>
      <w:t>web</w:t>
    </w:r>
  </w:p>
  <w:p w14:paraId="22EB9C5E" w14:textId="6245C10A" w:rsidR="007C3996" w:rsidRPr="002F4F9E" w:rsidRDefault="007C3996" w:rsidP="007C3996">
    <w:pPr>
      <w:spacing w:line="276" w:lineRule="auto"/>
      <w:jc w:val="right"/>
      <w:rPr>
        <w:rFonts w:ascii="Arial" w:hAnsi="Arial" w:cs="Arial"/>
        <w:b/>
        <w:color w:val="000000" w:themeColor="text1"/>
        <w:szCs w:val="32"/>
      </w:rPr>
    </w:pPr>
  </w:p>
  <w:p w14:paraId="61ECBD6E" w14:textId="06F0AB60" w:rsidR="00913A73" w:rsidRPr="002F4F9E" w:rsidRDefault="00913A73">
    <w:pPr>
      <w:pStyle w:val="Encabezad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B0E"/>
    <w:multiLevelType w:val="hybridMultilevel"/>
    <w:tmpl w:val="86086B88"/>
    <w:lvl w:ilvl="0" w:tplc="A62EA3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5817"/>
    <w:multiLevelType w:val="hybridMultilevel"/>
    <w:tmpl w:val="F816FFBE"/>
    <w:lvl w:ilvl="0" w:tplc="6BF644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BC42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40A"/>
    <w:multiLevelType w:val="multilevel"/>
    <w:tmpl w:val="FB92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209D7"/>
    <w:multiLevelType w:val="hybridMultilevel"/>
    <w:tmpl w:val="54F47180"/>
    <w:lvl w:ilvl="0" w:tplc="170A4682">
      <w:numFmt w:val="bullet"/>
      <w:lvlText w:val="-"/>
      <w:lvlJc w:val="left"/>
      <w:pPr>
        <w:ind w:left="1068" w:hanging="360"/>
      </w:pPr>
      <w:rPr>
        <w:rFonts w:ascii="Helvetica Neue" w:eastAsiaTheme="minorHAnsi" w:hAnsi="Helvetica Neu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FE25F1"/>
    <w:multiLevelType w:val="hybridMultilevel"/>
    <w:tmpl w:val="AF90B44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7B90"/>
    <w:multiLevelType w:val="hybridMultilevel"/>
    <w:tmpl w:val="08F05F6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73"/>
    <w:rsid w:val="0000044D"/>
    <w:rsid w:val="00000A99"/>
    <w:rsid w:val="00000F02"/>
    <w:rsid w:val="00003AEA"/>
    <w:rsid w:val="00006643"/>
    <w:rsid w:val="00011CA3"/>
    <w:rsid w:val="00013880"/>
    <w:rsid w:val="000270AF"/>
    <w:rsid w:val="00044B2D"/>
    <w:rsid w:val="00055144"/>
    <w:rsid w:val="000634B2"/>
    <w:rsid w:val="00067AC8"/>
    <w:rsid w:val="00072099"/>
    <w:rsid w:val="00072A2F"/>
    <w:rsid w:val="00072DEB"/>
    <w:rsid w:val="000769B9"/>
    <w:rsid w:val="00080E8D"/>
    <w:rsid w:val="00083BAB"/>
    <w:rsid w:val="000B0AC9"/>
    <w:rsid w:val="000B5447"/>
    <w:rsid w:val="000C01E1"/>
    <w:rsid w:val="000C289C"/>
    <w:rsid w:val="000D48E1"/>
    <w:rsid w:val="000D5D27"/>
    <w:rsid w:val="00102032"/>
    <w:rsid w:val="00103727"/>
    <w:rsid w:val="001209CE"/>
    <w:rsid w:val="00124417"/>
    <w:rsid w:val="001563F9"/>
    <w:rsid w:val="00166572"/>
    <w:rsid w:val="00167B46"/>
    <w:rsid w:val="00170679"/>
    <w:rsid w:val="001749DA"/>
    <w:rsid w:val="0018091A"/>
    <w:rsid w:val="00181F25"/>
    <w:rsid w:val="00182E74"/>
    <w:rsid w:val="0019380B"/>
    <w:rsid w:val="0019574C"/>
    <w:rsid w:val="001A55B6"/>
    <w:rsid w:val="001B1BEA"/>
    <w:rsid w:val="001B1EE5"/>
    <w:rsid w:val="001B2932"/>
    <w:rsid w:val="001D0731"/>
    <w:rsid w:val="001E1FD6"/>
    <w:rsid w:val="001E4147"/>
    <w:rsid w:val="001E5FBF"/>
    <w:rsid w:val="001E733F"/>
    <w:rsid w:val="002000E4"/>
    <w:rsid w:val="00227CD7"/>
    <w:rsid w:val="0023628B"/>
    <w:rsid w:val="00254AAA"/>
    <w:rsid w:val="00263D0B"/>
    <w:rsid w:val="00282EF3"/>
    <w:rsid w:val="002918EB"/>
    <w:rsid w:val="002A0126"/>
    <w:rsid w:val="002A2274"/>
    <w:rsid w:val="002A2563"/>
    <w:rsid w:val="002A27A0"/>
    <w:rsid w:val="002A376B"/>
    <w:rsid w:val="002B3490"/>
    <w:rsid w:val="002F3426"/>
    <w:rsid w:val="002F4F9E"/>
    <w:rsid w:val="002F764C"/>
    <w:rsid w:val="00307579"/>
    <w:rsid w:val="00325391"/>
    <w:rsid w:val="003465C0"/>
    <w:rsid w:val="00352C6D"/>
    <w:rsid w:val="003746D0"/>
    <w:rsid w:val="003772B1"/>
    <w:rsid w:val="0038710F"/>
    <w:rsid w:val="003A4A81"/>
    <w:rsid w:val="003B6551"/>
    <w:rsid w:val="003C137A"/>
    <w:rsid w:val="003C26DA"/>
    <w:rsid w:val="003F56B9"/>
    <w:rsid w:val="004144F1"/>
    <w:rsid w:val="004262F9"/>
    <w:rsid w:val="0043445C"/>
    <w:rsid w:val="00442305"/>
    <w:rsid w:val="0046317B"/>
    <w:rsid w:val="004704EB"/>
    <w:rsid w:val="0048494F"/>
    <w:rsid w:val="004868C7"/>
    <w:rsid w:val="00490461"/>
    <w:rsid w:val="00491099"/>
    <w:rsid w:val="004A332F"/>
    <w:rsid w:val="004B16EE"/>
    <w:rsid w:val="004C3AA4"/>
    <w:rsid w:val="004D3707"/>
    <w:rsid w:val="004D5E21"/>
    <w:rsid w:val="00507031"/>
    <w:rsid w:val="0054443F"/>
    <w:rsid w:val="00546EDC"/>
    <w:rsid w:val="0055325C"/>
    <w:rsid w:val="0055421A"/>
    <w:rsid w:val="00583FCD"/>
    <w:rsid w:val="005841AD"/>
    <w:rsid w:val="00586A92"/>
    <w:rsid w:val="00592965"/>
    <w:rsid w:val="00595F3E"/>
    <w:rsid w:val="005974AE"/>
    <w:rsid w:val="005A3E09"/>
    <w:rsid w:val="005B0ECD"/>
    <w:rsid w:val="005C3002"/>
    <w:rsid w:val="005C4B5D"/>
    <w:rsid w:val="005C626C"/>
    <w:rsid w:val="005D00B6"/>
    <w:rsid w:val="005F03CC"/>
    <w:rsid w:val="005F4F44"/>
    <w:rsid w:val="006043F1"/>
    <w:rsid w:val="00632015"/>
    <w:rsid w:val="0066624B"/>
    <w:rsid w:val="00675724"/>
    <w:rsid w:val="00677F96"/>
    <w:rsid w:val="006812B6"/>
    <w:rsid w:val="006812BC"/>
    <w:rsid w:val="00682518"/>
    <w:rsid w:val="0068509A"/>
    <w:rsid w:val="0068769B"/>
    <w:rsid w:val="00694E5A"/>
    <w:rsid w:val="006B2A68"/>
    <w:rsid w:val="006B393D"/>
    <w:rsid w:val="006B65F4"/>
    <w:rsid w:val="006C0F36"/>
    <w:rsid w:val="006C1523"/>
    <w:rsid w:val="006D4465"/>
    <w:rsid w:val="006D62E8"/>
    <w:rsid w:val="006E5A6E"/>
    <w:rsid w:val="00727291"/>
    <w:rsid w:val="0074776D"/>
    <w:rsid w:val="00752AEA"/>
    <w:rsid w:val="00757A3E"/>
    <w:rsid w:val="0076415D"/>
    <w:rsid w:val="0077377D"/>
    <w:rsid w:val="00776E9D"/>
    <w:rsid w:val="0077796C"/>
    <w:rsid w:val="00794025"/>
    <w:rsid w:val="00797598"/>
    <w:rsid w:val="007B147F"/>
    <w:rsid w:val="007C3996"/>
    <w:rsid w:val="007F5EE5"/>
    <w:rsid w:val="0080245D"/>
    <w:rsid w:val="008138B5"/>
    <w:rsid w:val="008139F9"/>
    <w:rsid w:val="0082074C"/>
    <w:rsid w:val="00822EE7"/>
    <w:rsid w:val="00824970"/>
    <w:rsid w:val="00827EB7"/>
    <w:rsid w:val="00845906"/>
    <w:rsid w:val="00845D66"/>
    <w:rsid w:val="00853C93"/>
    <w:rsid w:val="008657E5"/>
    <w:rsid w:val="00874C38"/>
    <w:rsid w:val="008779E7"/>
    <w:rsid w:val="00891059"/>
    <w:rsid w:val="008A0E34"/>
    <w:rsid w:val="008B2C1C"/>
    <w:rsid w:val="008B60BA"/>
    <w:rsid w:val="008C159D"/>
    <w:rsid w:val="008D6184"/>
    <w:rsid w:val="008D6741"/>
    <w:rsid w:val="008E2068"/>
    <w:rsid w:val="008E27CD"/>
    <w:rsid w:val="008F7B77"/>
    <w:rsid w:val="00907FBE"/>
    <w:rsid w:val="00913A73"/>
    <w:rsid w:val="00924B6C"/>
    <w:rsid w:val="0092513B"/>
    <w:rsid w:val="00934697"/>
    <w:rsid w:val="00942DE4"/>
    <w:rsid w:val="009635AC"/>
    <w:rsid w:val="00964DAB"/>
    <w:rsid w:val="009807C0"/>
    <w:rsid w:val="00995F03"/>
    <w:rsid w:val="009A43C3"/>
    <w:rsid w:val="009B3FB7"/>
    <w:rsid w:val="009B5808"/>
    <w:rsid w:val="009B7BF9"/>
    <w:rsid w:val="009B7CC3"/>
    <w:rsid w:val="009C0D52"/>
    <w:rsid w:val="009D568A"/>
    <w:rsid w:val="009D7A01"/>
    <w:rsid w:val="009F592C"/>
    <w:rsid w:val="00A072FC"/>
    <w:rsid w:val="00A20548"/>
    <w:rsid w:val="00A22A67"/>
    <w:rsid w:val="00A3254B"/>
    <w:rsid w:val="00A3416C"/>
    <w:rsid w:val="00A464A2"/>
    <w:rsid w:val="00A7244F"/>
    <w:rsid w:val="00A955BB"/>
    <w:rsid w:val="00A9788C"/>
    <w:rsid w:val="00AA034D"/>
    <w:rsid w:val="00AC07E2"/>
    <w:rsid w:val="00AC1E3D"/>
    <w:rsid w:val="00AD272B"/>
    <w:rsid w:val="00AE2D0A"/>
    <w:rsid w:val="00AE3FB7"/>
    <w:rsid w:val="00AF70DF"/>
    <w:rsid w:val="00B07DFE"/>
    <w:rsid w:val="00B1243D"/>
    <w:rsid w:val="00B138E3"/>
    <w:rsid w:val="00B1462B"/>
    <w:rsid w:val="00B308A0"/>
    <w:rsid w:val="00B3428F"/>
    <w:rsid w:val="00B409BC"/>
    <w:rsid w:val="00B437C3"/>
    <w:rsid w:val="00B5447F"/>
    <w:rsid w:val="00B60B28"/>
    <w:rsid w:val="00B63B2C"/>
    <w:rsid w:val="00B671F2"/>
    <w:rsid w:val="00B72C31"/>
    <w:rsid w:val="00B76D5E"/>
    <w:rsid w:val="00B77D7C"/>
    <w:rsid w:val="00B91733"/>
    <w:rsid w:val="00B9258C"/>
    <w:rsid w:val="00BB1285"/>
    <w:rsid w:val="00BB3A85"/>
    <w:rsid w:val="00BB5A41"/>
    <w:rsid w:val="00BC05BD"/>
    <w:rsid w:val="00BC48A1"/>
    <w:rsid w:val="00BD54A5"/>
    <w:rsid w:val="00BE0870"/>
    <w:rsid w:val="00BE2BE7"/>
    <w:rsid w:val="00BE44A9"/>
    <w:rsid w:val="00BF4E70"/>
    <w:rsid w:val="00C04724"/>
    <w:rsid w:val="00C13B37"/>
    <w:rsid w:val="00C205FF"/>
    <w:rsid w:val="00C35305"/>
    <w:rsid w:val="00C37D1F"/>
    <w:rsid w:val="00C84998"/>
    <w:rsid w:val="00CA04D3"/>
    <w:rsid w:val="00CA2E0D"/>
    <w:rsid w:val="00CB0483"/>
    <w:rsid w:val="00CB2AC7"/>
    <w:rsid w:val="00CB3A1C"/>
    <w:rsid w:val="00CC3960"/>
    <w:rsid w:val="00CC3DCA"/>
    <w:rsid w:val="00CC7E46"/>
    <w:rsid w:val="00CD08D2"/>
    <w:rsid w:val="00CD3638"/>
    <w:rsid w:val="00CE3994"/>
    <w:rsid w:val="00CE67CC"/>
    <w:rsid w:val="00CF62C5"/>
    <w:rsid w:val="00CF7CB9"/>
    <w:rsid w:val="00D16DD0"/>
    <w:rsid w:val="00D1786B"/>
    <w:rsid w:val="00D24CB6"/>
    <w:rsid w:val="00D42B19"/>
    <w:rsid w:val="00D521EB"/>
    <w:rsid w:val="00D64541"/>
    <w:rsid w:val="00D71A5D"/>
    <w:rsid w:val="00D72ECB"/>
    <w:rsid w:val="00D81EF6"/>
    <w:rsid w:val="00D838BD"/>
    <w:rsid w:val="00D91CA3"/>
    <w:rsid w:val="00D9211C"/>
    <w:rsid w:val="00D93B11"/>
    <w:rsid w:val="00DC0138"/>
    <w:rsid w:val="00DC31A8"/>
    <w:rsid w:val="00DC3494"/>
    <w:rsid w:val="00DC760A"/>
    <w:rsid w:val="00DD0A05"/>
    <w:rsid w:val="00DD16A3"/>
    <w:rsid w:val="00DD5554"/>
    <w:rsid w:val="00DE5905"/>
    <w:rsid w:val="00DE799D"/>
    <w:rsid w:val="00DF01CA"/>
    <w:rsid w:val="00DF5EC4"/>
    <w:rsid w:val="00E028F0"/>
    <w:rsid w:val="00E36AAF"/>
    <w:rsid w:val="00E36B9A"/>
    <w:rsid w:val="00E44860"/>
    <w:rsid w:val="00E56AF0"/>
    <w:rsid w:val="00E671E9"/>
    <w:rsid w:val="00E750F8"/>
    <w:rsid w:val="00E87D38"/>
    <w:rsid w:val="00EA2FCB"/>
    <w:rsid w:val="00EC7C62"/>
    <w:rsid w:val="00ED2290"/>
    <w:rsid w:val="00EF3D6B"/>
    <w:rsid w:val="00F00D16"/>
    <w:rsid w:val="00F046A8"/>
    <w:rsid w:val="00F16A6D"/>
    <w:rsid w:val="00F205D8"/>
    <w:rsid w:val="00F2102B"/>
    <w:rsid w:val="00F211A8"/>
    <w:rsid w:val="00F401FB"/>
    <w:rsid w:val="00F42684"/>
    <w:rsid w:val="00F47F33"/>
    <w:rsid w:val="00F51769"/>
    <w:rsid w:val="00F564D7"/>
    <w:rsid w:val="00F61CB2"/>
    <w:rsid w:val="00F624CF"/>
    <w:rsid w:val="00F70AF2"/>
    <w:rsid w:val="00F77ACA"/>
    <w:rsid w:val="00FA4214"/>
    <w:rsid w:val="00FB054C"/>
    <w:rsid w:val="00FB49EC"/>
    <w:rsid w:val="00FB4A7E"/>
    <w:rsid w:val="00FB5384"/>
    <w:rsid w:val="00FC4D1D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59A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7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A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3A73"/>
  </w:style>
  <w:style w:type="paragraph" w:styleId="Piedepgina">
    <w:name w:val="footer"/>
    <w:basedOn w:val="Normal"/>
    <w:link w:val="PiedepginaCar"/>
    <w:uiPriority w:val="99"/>
    <w:unhideWhenUsed/>
    <w:rsid w:val="00913A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3A73"/>
  </w:style>
  <w:style w:type="character" w:styleId="Hipervnculo">
    <w:name w:val="Hyperlink"/>
    <w:rsid w:val="00913A73"/>
    <w:rPr>
      <w:color w:val="0000FF"/>
      <w:u w:val="single"/>
    </w:rPr>
  </w:style>
  <w:style w:type="paragraph" w:styleId="NormalWeb">
    <w:name w:val="Normal (Web)"/>
    <w:basedOn w:val="Normal"/>
    <w:uiPriority w:val="99"/>
    <w:rsid w:val="00913A73"/>
    <w:pPr>
      <w:spacing w:before="100" w:beforeAutospacing="1" w:after="119"/>
    </w:pPr>
    <w:rPr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776E9D"/>
  </w:style>
  <w:style w:type="character" w:styleId="nfasis">
    <w:name w:val="Emphasis"/>
    <w:basedOn w:val="Fuentedeprrafopredeter"/>
    <w:uiPriority w:val="20"/>
    <w:qFormat/>
    <w:rsid w:val="00776E9D"/>
    <w:rPr>
      <w:i/>
      <w:iCs/>
    </w:rPr>
  </w:style>
  <w:style w:type="paragraph" w:styleId="Prrafodelista">
    <w:name w:val="List Paragraph"/>
    <w:basedOn w:val="Normal"/>
    <w:uiPriority w:val="34"/>
    <w:qFormat/>
    <w:rsid w:val="00B63B2C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customStyle="1" w:styleId="mce">
    <w:name w:val="mce"/>
    <w:basedOn w:val="Normal"/>
    <w:rsid w:val="003C137A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D42B19"/>
    <w:rPr>
      <w:b/>
      <w:bCs/>
    </w:rPr>
  </w:style>
  <w:style w:type="character" w:customStyle="1" w:styleId="UnresolvedMention">
    <w:name w:val="Unresolved Mention"/>
    <w:basedOn w:val="Fuentedeprrafopredeter"/>
    <w:uiPriority w:val="99"/>
    <w:rsid w:val="0067572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omunidadlavega.es/wp-content/uploads/2020/09/af-mancomunidad-tarjeta-gu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comunidadlavega.es/wp-content/uploads/2020/09/macomunidad_-guia-mujer-3-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ncomunidadlavega.es/wp-content/uploads/2020/09/af-mancomunidad-_-adhesivos-gu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AEDL</cp:lastModifiedBy>
  <cp:revision>2</cp:revision>
  <cp:lastPrinted>2018-09-04T11:28:00Z</cp:lastPrinted>
  <dcterms:created xsi:type="dcterms:W3CDTF">2021-01-07T11:07:00Z</dcterms:created>
  <dcterms:modified xsi:type="dcterms:W3CDTF">2021-01-07T11:07:00Z</dcterms:modified>
</cp:coreProperties>
</file>